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Throughout the article, it explains the significant role that women played in the fur trade, roles that are mostly unrecognized and that historians are trying to further understand. Historians need to understand the hardship and crucial role that women tended to pursue, especially ones that are widowed with post commanders. These Women “assumed control of the family </w:t>
      </w:r>
      <w:r w:rsidDel="00000000" w:rsidR="00000000" w:rsidRPr="00000000">
        <w:rPr>
          <w:rFonts w:ascii="Verdana" w:cs="Verdana" w:eastAsia="Verdana" w:hAnsi="Verdana"/>
          <w:sz w:val="24"/>
          <w:szCs w:val="24"/>
          <w:rtl w:val="0"/>
        </w:rPr>
        <w:t xml:space="preserve">comptoir</w:t>
      </w:r>
      <w:r w:rsidDel="00000000" w:rsidR="00000000" w:rsidRPr="00000000">
        <w:rPr>
          <w:rFonts w:ascii="Verdana" w:cs="Verdana" w:eastAsia="Verdana" w:hAnsi="Verdana"/>
          <w:sz w:val="24"/>
          <w:szCs w:val="24"/>
          <w:highlight w:val="white"/>
          <w:rtl w:val="0"/>
        </w:rPr>
        <w:t xml:space="preserve"> when their husbands died. On their own, they continued to outfit vessels, to underwrite insurance, and to make investments…. (also) training their sons.”(1) Life in New France along with the trade happening was far different than anything </w:t>
      </w:r>
      <w:r w:rsidDel="00000000" w:rsidR="00000000" w:rsidRPr="00000000">
        <w:rPr>
          <w:rFonts w:ascii="Verdana" w:cs="Verdana" w:eastAsia="Verdana" w:hAnsi="Verdana"/>
          <w:sz w:val="24"/>
          <w:szCs w:val="24"/>
          <w:rtl w:val="0"/>
        </w:rPr>
        <w:t xml:space="preserve">i've</w:t>
      </w:r>
      <w:r w:rsidDel="00000000" w:rsidR="00000000" w:rsidRPr="00000000">
        <w:rPr>
          <w:rFonts w:ascii="Verdana" w:cs="Verdana" w:eastAsia="Verdana" w:hAnsi="Verdana"/>
          <w:sz w:val="24"/>
          <w:szCs w:val="24"/>
          <w:highlight w:val="white"/>
          <w:rtl w:val="0"/>
        </w:rPr>
        <w:t xml:space="preserve"> read before. However, women were not just some ignored figure back in those times, most women performed tasks to greatly benefit the men in society. These women were the backbone of society if you will, structured around women. They built canoes for the pays </w:t>
      </w:r>
      <w:r w:rsidDel="00000000" w:rsidR="00000000" w:rsidRPr="00000000">
        <w:rPr>
          <w:rFonts w:ascii="Verdana" w:cs="Verdana" w:eastAsia="Verdana" w:hAnsi="Verdana"/>
          <w:sz w:val="24"/>
          <w:szCs w:val="24"/>
          <w:rtl w:val="0"/>
        </w:rPr>
        <w:t xml:space="preserve">d’en</w:t>
      </w:r>
      <w:r w:rsidDel="00000000" w:rsidR="00000000" w:rsidRPr="00000000">
        <w:rPr>
          <w:rFonts w:ascii="Verdana" w:cs="Verdana" w:eastAsia="Verdana" w:hAnsi="Verdana"/>
          <w:sz w:val="24"/>
          <w:szCs w:val="24"/>
          <w:highlight w:val="white"/>
          <w:rtl w:val="0"/>
        </w:rPr>
        <w:t xml:space="preserve"> </w:t>
      </w:r>
      <w:r w:rsidDel="00000000" w:rsidR="00000000" w:rsidRPr="00000000">
        <w:rPr>
          <w:rFonts w:ascii="Verdana" w:cs="Verdana" w:eastAsia="Verdana" w:hAnsi="Verdana"/>
          <w:sz w:val="24"/>
          <w:szCs w:val="24"/>
          <w:rtl w:val="0"/>
        </w:rPr>
        <w:t xml:space="preserve">haut</w:t>
      </w:r>
      <w:r w:rsidDel="00000000" w:rsidR="00000000" w:rsidRPr="00000000">
        <w:rPr>
          <w:rFonts w:ascii="Verdana" w:cs="Verdana" w:eastAsia="Verdana" w:hAnsi="Verdana"/>
          <w:sz w:val="24"/>
          <w:szCs w:val="24"/>
          <w:highlight w:val="white"/>
          <w:rtl w:val="0"/>
        </w:rPr>
        <w:t xml:space="preserve">, “It is women and girls who build them; they are completely made of birch bark with rounded flooring of cedar or fir….. The seams, covered with resin, are waterproof, but one must avoid rocks.”(2). Relatively to fully develop an understanding of the important roles that women pursued is far-fetched but possible to imagine. To place yourself in the perspective of females would give historians comprehension of such events. In the article a man named Peter Kalm had made observations of New France. It was a country where every gender graced the Meadowlands and was outdoors all the time working various jobs. This made it easy to believe that women in New France that were breadwinners were ubiquitous. Furthermore, reading about the roles and different tasks that women performed every day had given myself and historians that read this document a far better understanding of how things operated. It's understood that mainly everything the men used was either created or gathered by women in their society. This being said, I believe that women played a larger role and deserve to be recognized more. However, women at this time did not have much personal freedom when it comes to love life and a ‘new life’. Adrienne Leduc explains in her letter about A Fille Du Roi’s Passage, essentially women who agreed to marry men from New France. These women were scared of what lies before them in New France, most heard that it was “lieu </w:t>
      </w:r>
      <w:r w:rsidDel="00000000" w:rsidR="00000000" w:rsidRPr="00000000">
        <w:rPr>
          <w:rFonts w:ascii="Verdana" w:cs="Verdana" w:eastAsia="Verdana" w:hAnsi="Verdana"/>
          <w:sz w:val="24"/>
          <w:szCs w:val="24"/>
          <w:rtl w:val="0"/>
        </w:rPr>
        <w:t xml:space="preserve">d’horreur</w:t>
      </w:r>
      <w:r w:rsidDel="00000000" w:rsidR="00000000" w:rsidRPr="00000000">
        <w:rPr>
          <w:rFonts w:ascii="Verdana" w:cs="Verdana" w:eastAsia="Verdana" w:hAnsi="Verdana"/>
          <w:sz w:val="24"/>
          <w:szCs w:val="24"/>
          <w:highlight w:val="white"/>
          <w:rtl w:val="0"/>
        </w:rPr>
        <w:t xml:space="preserve"> and aux faubourg de </w:t>
      </w:r>
      <w:r w:rsidDel="00000000" w:rsidR="00000000" w:rsidRPr="00000000">
        <w:rPr>
          <w:rFonts w:ascii="Verdana" w:cs="Verdana" w:eastAsia="Verdana" w:hAnsi="Verdana"/>
          <w:sz w:val="24"/>
          <w:szCs w:val="24"/>
          <w:rtl w:val="0"/>
        </w:rPr>
        <w:t xml:space="preserve">i’enfer</w:t>
      </w:r>
      <w:r w:rsidDel="00000000" w:rsidR="00000000" w:rsidRPr="00000000">
        <w:rPr>
          <w:rFonts w:ascii="Verdana" w:cs="Verdana" w:eastAsia="Verdana" w:hAnsi="Verdana"/>
          <w:sz w:val="24"/>
          <w:szCs w:val="24"/>
          <w:highlight w:val="white"/>
          <w:rtl w:val="0"/>
        </w:rPr>
        <w:t xml:space="preserve">”.(3) This made it frightening to imagine a better life for most of the women aboard the ship. Surely enough, whatever lied ahead would be adapted to and rather accepted by all the women. Throughout the letter, Adrienne Leduc is talking to the late Jeanne Faucheux, which describes a woman's life in New France. This letter was perhaps a revelation, to give historians a better understanding and insight on a women’s pursuit of a new life. Once women arrived in Quebec from a dreadful and eery travel, a sense of relief was poured out, a sense of a new beginning waiting to be conquered. Throughout the arrival of the ship, most women were certainly unaware that most of the men “were given extraordinary orders that if these men were not married within fifteen days after, they would be deprived of the right to trade, hunt or fish, and the privileges of the church and community would be withheld from them.”(4). This made matters a little more concerning for the women. All this being said we can conclude that women played yet a massive role in the fur trade in New France. however, women also made extreme sacrifices to give up their personal freedom in order to search for a better life.    </w:t>
      </w:r>
    </w:p>
    <w:p w:rsidR="00000000" w:rsidDel="00000000" w:rsidP="00000000" w:rsidRDefault="00000000" w:rsidRPr="00000000" w14:paraId="00000001">
      <w:pP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02">
      <w:pPr>
        <w:numPr>
          <w:ilvl w:val="0"/>
          <w:numId w:val="1"/>
        </w:numPr>
        <w:ind w:left="720" w:hanging="360"/>
        <w:rPr>
          <w:rFonts w:ascii="Verdana" w:cs="Verdana" w:eastAsia="Verdana" w:hAnsi="Verdana"/>
          <w:sz w:val="24"/>
          <w:szCs w:val="24"/>
          <w:highlight w:val="white"/>
          <w:u w:val="none"/>
        </w:rPr>
      </w:pPr>
      <w:r w:rsidDel="00000000" w:rsidR="00000000" w:rsidRPr="00000000">
        <w:rPr>
          <w:rFonts w:ascii="Verdana" w:cs="Verdana" w:eastAsia="Verdana" w:hAnsi="Verdana"/>
          <w:sz w:val="24"/>
          <w:szCs w:val="24"/>
          <w:highlight w:val="white"/>
          <w:rtl w:val="0"/>
        </w:rPr>
        <w:t xml:space="preserve">Kathryn Young, Kin, Commerce, Community: Merchants in the Port of Quebec, 1717-1745 (New York: Peter Lang, 1995), 22.</w:t>
      </w:r>
    </w:p>
    <w:p w:rsidR="00000000" w:rsidDel="00000000" w:rsidP="00000000" w:rsidRDefault="00000000" w:rsidRPr="00000000" w14:paraId="00000003">
      <w:pPr>
        <w:numPr>
          <w:ilvl w:val="0"/>
          <w:numId w:val="1"/>
        </w:numPr>
        <w:ind w:left="720" w:hanging="360"/>
        <w:rPr>
          <w:rFonts w:ascii="Verdana" w:cs="Verdana" w:eastAsia="Verdana" w:hAnsi="Verdana"/>
          <w:sz w:val="24"/>
          <w:szCs w:val="24"/>
          <w:highlight w:val="white"/>
          <w:u w:val="none"/>
        </w:rPr>
      </w:pPr>
      <w:r w:rsidDel="00000000" w:rsidR="00000000" w:rsidRPr="00000000">
        <w:rPr>
          <w:rFonts w:ascii="Verdana" w:cs="Verdana" w:eastAsia="Verdana" w:hAnsi="Verdana"/>
          <w:sz w:val="24"/>
          <w:szCs w:val="24"/>
          <w:highlight w:val="white"/>
          <w:rtl w:val="0"/>
        </w:rPr>
        <w:t xml:space="preserve">Louis Franquet, Voyages et memoires sur le Canada (Montreal: Editions Elysee, 1974), 17. (All translations by author unless otherwise specified).</w:t>
      </w:r>
    </w:p>
    <w:p w:rsidR="00000000" w:rsidDel="00000000" w:rsidP="00000000" w:rsidRDefault="00000000" w:rsidRPr="00000000" w14:paraId="00000004">
      <w:pPr>
        <w:numPr>
          <w:ilvl w:val="0"/>
          <w:numId w:val="1"/>
        </w:numPr>
        <w:ind w:left="720" w:hanging="360"/>
        <w:rPr>
          <w:rFonts w:ascii="Verdana" w:cs="Verdana" w:eastAsia="Verdana" w:hAnsi="Verdana"/>
          <w:sz w:val="24"/>
          <w:szCs w:val="24"/>
          <w:highlight w:val="white"/>
          <w:u w:val="none"/>
        </w:rPr>
      </w:pPr>
      <w:r w:rsidDel="00000000" w:rsidR="00000000" w:rsidRPr="00000000">
        <w:rPr>
          <w:rFonts w:ascii="Verdana" w:cs="Verdana" w:eastAsia="Verdana" w:hAnsi="Verdana"/>
          <w:sz w:val="24"/>
          <w:szCs w:val="24"/>
          <w:highlight w:val="white"/>
          <w:rtl w:val="0"/>
        </w:rPr>
        <w:t xml:space="preserve">Adrienne Leduc, “A Fille du Roi’s Passage,” Beaver Vol. 81, Issue 1 (Feb/Mar 2001), p.20.</w:t>
      </w:r>
    </w:p>
    <w:p w:rsidR="00000000" w:rsidDel="00000000" w:rsidP="00000000" w:rsidRDefault="00000000" w:rsidRPr="00000000" w14:paraId="00000005">
      <w:pPr>
        <w:numPr>
          <w:ilvl w:val="0"/>
          <w:numId w:val="1"/>
        </w:numPr>
        <w:ind w:left="720" w:hanging="360"/>
        <w:rPr>
          <w:rFonts w:ascii="Verdana" w:cs="Verdana" w:eastAsia="Verdana" w:hAnsi="Verdana"/>
          <w:sz w:val="24"/>
          <w:szCs w:val="24"/>
          <w:highlight w:val="white"/>
          <w:u w:val="none"/>
        </w:rPr>
      </w:pPr>
      <w:r w:rsidDel="00000000" w:rsidR="00000000" w:rsidRPr="00000000">
        <w:rPr>
          <w:rFonts w:ascii="Verdana" w:cs="Verdana" w:eastAsia="Verdana" w:hAnsi="Verdana"/>
          <w:sz w:val="24"/>
          <w:szCs w:val="24"/>
          <w:highlight w:val="white"/>
          <w:rtl w:val="0"/>
        </w:rPr>
        <w:t xml:space="preserve">Adrienne Leduc, “A Fille du Roi’s Passage,” Beaver Vol. 81, Issue 1 (Feb/Mar 2001), p.20.</w:t>
      </w:r>
    </w:p>
    <w:p w:rsidR="00000000" w:rsidDel="00000000" w:rsidP="00000000" w:rsidRDefault="00000000" w:rsidRPr="00000000" w14:paraId="00000006">
      <w:pP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07">
      <w:pP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08">
      <w:pP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09">
      <w:pP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sectPr>
      <w:headerReference r:id="rId6"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B">
    <w:pPr>
      <w:rPr/>
    </w:pPr>
    <w:r w:rsidDel="00000000" w:rsidR="00000000" w:rsidRPr="00000000">
      <w:rPr>
        <w:rtl w:val="0"/>
      </w:rPr>
      <w:t xml:space="preserve">Tyler Gauthier HIST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